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567" w:rsidRPr="00CB4567" w:rsidRDefault="00CB4567" w:rsidP="00CB4567">
      <w:pPr>
        <w:spacing w:after="240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lang w:eastAsia="ru-RU"/>
        </w:rPr>
      </w:pPr>
      <w:r w:rsidRPr="00CB4567">
        <w:rPr>
          <w:rFonts w:ascii="Arial" w:eastAsia="Times New Roman" w:hAnsi="Arial" w:cs="Arial"/>
          <w:b/>
          <w:bCs/>
          <w:color w:val="444444"/>
          <w:lang w:eastAsia="ru-RU"/>
        </w:rPr>
        <w:t>МИНИСТЕРСТВО ОБРАЗОВАНИЯ И НАУКИ РОССИЙСКОЙ ФЕДЕРАЦИИ</w:t>
      </w:r>
    </w:p>
    <w:p w:rsidR="00CB4567" w:rsidRPr="00CB4567" w:rsidRDefault="00CB4567" w:rsidP="00CB4567">
      <w:pPr>
        <w:spacing w:after="240"/>
        <w:jc w:val="center"/>
        <w:textAlignment w:val="baseline"/>
        <w:rPr>
          <w:rFonts w:ascii="Arial" w:eastAsia="Times New Roman" w:hAnsi="Arial" w:cs="Arial"/>
          <w:b/>
          <w:bCs/>
          <w:color w:val="444444"/>
          <w:lang w:eastAsia="ru-RU"/>
        </w:rPr>
      </w:pPr>
      <w:r w:rsidRPr="00CB4567">
        <w:rPr>
          <w:rFonts w:ascii="Arial" w:eastAsia="Times New Roman" w:hAnsi="Arial" w:cs="Arial"/>
          <w:b/>
          <w:bCs/>
          <w:color w:val="444444"/>
          <w:lang w:eastAsia="ru-RU"/>
        </w:rPr>
        <w:t>ПРИКАЗ</w:t>
      </w:r>
    </w:p>
    <w:p w:rsidR="00CB4567" w:rsidRPr="00CB4567" w:rsidRDefault="00CB4567" w:rsidP="00CB4567">
      <w:pPr>
        <w:spacing w:after="240"/>
        <w:jc w:val="center"/>
        <w:textAlignment w:val="baseline"/>
        <w:rPr>
          <w:rFonts w:ascii="Arial" w:eastAsia="Times New Roman" w:hAnsi="Arial" w:cs="Arial"/>
          <w:b/>
          <w:bCs/>
          <w:color w:val="444444"/>
          <w:lang w:eastAsia="ru-RU"/>
        </w:rPr>
      </w:pPr>
      <w:r w:rsidRPr="00CB4567">
        <w:rPr>
          <w:rFonts w:ascii="Arial" w:eastAsia="Times New Roman" w:hAnsi="Arial" w:cs="Arial"/>
          <w:b/>
          <w:bCs/>
          <w:color w:val="444444"/>
          <w:lang w:eastAsia="ru-RU"/>
        </w:rPr>
        <w:t>от 9 ноября 2015 года N 1309</w:t>
      </w:r>
      <w:r w:rsidRPr="00CB4567">
        <w:rPr>
          <w:rFonts w:ascii="Arial" w:eastAsia="Times New Roman" w:hAnsi="Arial" w:cs="Arial"/>
          <w:b/>
          <w:bCs/>
          <w:color w:val="444444"/>
          <w:lang w:eastAsia="ru-RU"/>
        </w:rPr>
        <w:br/>
      </w:r>
    </w:p>
    <w:p w:rsidR="00CB4567" w:rsidRPr="00CB4567" w:rsidRDefault="00CB4567" w:rsidP="00CB4567">
      <w:pPr>
        <w:jc w:val="center"/>
        <w:textAlignment w:val="baseline"/>
        <w:rPr>
          <w:rFonts w:ascii="Arial" w:eastAsia="Times New Roman" w:hAnsi="Arial" w:cs="Arial"/>
          <w:b/>
          <w:bCs/>
          <w:color w:val="444444"/>
          <w:lang w:eastAsia="ru-RU"/>
        </w:rPr>
      </w:pPr>
      <w:r w:rsidRPr="00CB4567">
        <w:rPr>
          <w:rFonts w:ascii="Arial" w:eastAsia="Times New Roman" w:hAnsi="Arial" w:cs="Arial"/>
          <w:b/>
          <w:bCs/>
          <w:color w:val="444444"/>
          <w:lang w:eastAsia="ru-RU"/>
        </w:rPr>
        <w:t>Об утверждении </w:t>
      </w:r>
      <w:hyperlink r:id="rId4" w:anchor="6540IN" w:history="1">
        <w:r w:rsidRPr="00CB4567">
          <w:rPr>
            <w:rFonts w:ascii="Arial" w:eastAsia="Times New Roman" w:hAnsi="Arial" w:cs="Arial"/>
            <w:b/>
            <w:bCs/>
            <w:color w:val="3451A0"/>
            <w:u w:val="single"/>
            <w:lang w:eastAsia="ru-RU"/>
          </w:rPr>
          <w:t>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</w:t>
        </w:r>
      </w:hyperlink>
    </w:p>
    <w:p w:rsidR="00CB4567" w:rsidRPr="00CB4567" w:rsidRDefault="00CB4567" w:rsidP="00CB4567">
      <w:pPr>
        <w:jc w:val="center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(с изменениями на 18 августа 2016 года)</w:t>
      </w:r>
    </w:p>
    <w:p w:rsidR="00CB4567" w:rsidRPr="00CB4567" w:rsidRDefault="00CB4567" w:rsidP="00CB4567">
      <w:pPr>
        <w:textAlignment w:val="baseline"/>
        <w:rPr>
          <w:rFonts w:ascii="Arial" w:eastAsia="Times New Roman" w:hAnsi="Arial" w:cs="Arial"/>
          <w:color w:val="3451A0"/>
          <w:lang w:eastAsia="ru-RU"/>
        </w:rPr>
      </w:pPr>
      <w:r w:rsidRPr="00CB4567">
        <w:rPr>
          <w:rFonts w:ascii="Arial" w:eastAsia="Times New Roman" w:hAnsi="Arial" w:cs="Arial"/>
          <w:color w:val="3451A0"/>
          <w:lang w:eastAsia="ru-RU"/>
        </w:rPr>
        <w:t>Информация об изменяющих документах</w:t>
      </w:r>
    </w:p>
    <w:p w:rsidR="00CB4567" w:rsidRPr="00CB4567" w:rsidRDefault="00CB4567" w:rsidP="00CB4567">
      <w:pPr>
        <w:textAlignment w:val="baseline"/>
        <w:rPr>
          <w:rFonts w:ascii="Arial" w:eastAsia="Times New Roman" w:hAnsi="Arial" w:cs="Arial"/>
          <w:color w:val="444444"/>
          <w:lang w:eastAsia="ru-RU"/>
        </w:rPr>
      </w:pP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</w:p>
    <w:p w:rsidR="00CB4567" w:rsidRPr="00CB4567" w:rsidRDefault="00CB4567" w:rsidP="00CB4567">
      <w:pPr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____________________________________________________________________ </w:t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Настоящий документ включен в </w:t>
      </w:r>
      <w:hyperlink r:id="rId5" w:anchor="7DC0K7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Перечень нормативных правовых актов и групп нормативных правовых актов,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, утвержденный </w:t>
      </w:r>
      <w:hyperlink r:id="rId6" w:anchor="7D20K3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постановлением Правительства Российской Федерации от 31 декабря 2020 года N 2467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.</w:t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- Примечание изготовителя базы данных.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____________________________________________________________________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В соответствии с подпунктом 5.2.73_13 </w:t>
      </w:r>
      <w:hyperlink r:id="rId7" w:anchor="6580IP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Положения о Министерстве образования и науки Российской Федерации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, утвержденного </w:t>
      </w:r>
      <w:hyperlink r:id="rId8" w:anchor="7D20K3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постановлением Правительства Российской Федерации от 3 июня 2013 года N 466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 (Собрание законодательства Российской Федерации, 2013, N 23, ст.2923; N 33, ст.4386; N 37, ст.4702; 2014, N 2, ст.126; N 6, ст.582; N 27, ст.3776; 2015, N 26, ст.3898; N 43, ст.5976), 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приказываю: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1. Утвердить по согласованию с Министерством труда и социальной защиты Российской Федерации прилагаемый </w:t>
      </w:r>
      <w:hyperlink r:id="rId9" w:anchor="6540IN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.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2. Настоящий приказ вступает в силу с 1 января 2016 года.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jc w:val="right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Министр</w:t>
      </w:r>
      <w:r w:rsidRPr="00CB4567">
        <w:rPr>
          <w:rFonts w:ascii="Arial" w:eastAsia="Times New Roman" w:hAnsi="Arial" w:cs="Arial"/>
          <w:color w:val="444444"/>
          <w:lang w:eastAsia="ru-RU"/>
        </w:rPr>
        <w:br/>
        <w:t>Д.В.Ливанов </w:t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Зарегистрировано</w:t>
      </w:r>
    </w:p>
    <w:p w:rsidR="00CB4567" w:rsidRPr="00CB4567" w:rsidRDefault="00CB4567" w:rsidP="00CB4567">
      <w:pPr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в Министерстве юстиции</w:t>
      </w:r>
    </w:p>
    <w:p w:rsidR="00CB4567" w:rsidRPr="00CB4567" w:rsidRDefault="00CB4567" w:rsidP="00CB4567">
      <w:pPr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Российской Федерации</w:t>
      </w:r>
    </w:p>
    <w:p w:rsidR="00CB4567" w:rsidRPr="00CB4567" w:rsidRDefault="00CB4567" w:rsidP="00CB4567">
      <w:pPr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8 декабря 2015 года,</w:t>
      </w:r>
    </w:p>
    <w:p w:rsidR="00CB4567" w:rsidRPr="00CB4567" w:rsidRDefault="00CB4567" w:rsidP="00CB4567">
      <w:pPr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lastRenderedPageBreak/>
        <w:t>регистрационный N 40000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spacing w:after="240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lang w:eastAsia="ru-RU"/>
        </w:rPr>
      </w:pPr>
      <w:r w:rsidRPr="00CB4567">
        <w:rPr>
          <w:rFonts w:ascii="Arial" w:eastAsia="Times New Roman" w:hAnsi="Arial" w:cs="Arial"/>
          <w:b/>
          <w:bCs/>
          <w:color w:val="444444"/>
          <w:lang w:eastAsia="ru-RU"/>
        </w:rPr>
        <w:t>Приложение</w:t>
      </w:r>
      <w:r w:rsidRPr="00CB4567">
        <w:rPr>
          <w:rFonts w:ascii="Arial" w:eastAsia="Times New Roman" w:hAnsi="Arial" w:cs="Arial"/>
          <w:b/>
          <w:bCs/>
          <w:color w:val="444444"/>
          <w:lang w:eastAsia="ru-RU"/>
        </w:rPr>
        <w:br/>
      </w:r>
      <w:r w:rsidRPr="00CB4567">
        <w:rPr>
          <w:rFonts w:ascii="Arial" w:eastAsia="Times New Roman" w:hAnsi="Arial" w:cs="Arial"/>
          <w:b/>
          <w:bCs/>
          <w:color w:val="444444"/>
          <w:lang w:eastAsia="ru-RU"/>
        </w:rPr>
        <w:br/>
        <w:t>УТВЕРЖДЕН</w:t>
      </w:r>
      <w:r w:rsidRPr="00CB4567">
        <w:rPr>
          <w:rFonts w:ascii="Arial" w:eastAsia="Times New Roman" w:hAnsi="Arial" w:cs="Arial"/>
          <w:b/>
          <w:bCs/>
          <w:color w:val="444444"/>
          <w:lang w:eastAsia="ru-RU"/>
        </w:rPr>
        <w:br/>
        <w:t>приказом Министерства</w:t>
      </w:r>
      <w:r w:rsidRPr="00CB4567">
        <w:rPr>
          <w:rFonts w:ascii="Arial" w:eastAsia="Times New Roman" w:hAnsi="Arial" w:cs="Arial"/>
          <w:b/>
          <w:bCs/>
          <w:color w:val="444444"/>
          <w:lang w:eastAsia="ru-RU"/>
        </w:rPr>
        <w:br/>
        <w:t>образования и науки</w:t>
      </w:r>
      <w:r w:rsidRPr="00CB4567">
        <w:rPr>
          <w:rFonts w:ascii="Arial" w:eastAsia="Times New Roman" w:hAnsi="Arial" w:cs="Arial"/>
          <w:b/>
          <w:bCs/>
          <w:color w:val="444444"/>
          <w:lang w:eastAsia="ru-RU"/>
        </w:rPr>
        <w:br/>
        <w:t>Российской Федерации</w:t>
      </w:r>
      <w:r w:rsidRPr="00CB4567">
        <w:rPr>
          <w:rFonts w:ascii="Arial" w:eastAsia="Times New Roman" w:hAnsi="Arial" w:cs="Arial"/>
          <w:b/>
          <w:bCs/>
          <w:color w:val="444444"/>
          <w:lang w:eastAsia="ru-RU"/>
        </w:rPr>
        <w:br/>
        <w:t>от 9 ноября 2015 года N 1309 </w:t>
      </w:r>
    </w:p>
    <w:p w:rsidR="00CB4567" w:rsidRPr="00CB4567" w:rsidRDefault="00CB4567" w:rsidP="00CB4567">
      <w:pPr>
        <w:spacing w:after="240"/>
        <w:jc w:val="center"/>
        <w:textAlignment w:val="baseline"/>
        <w:rPr>
          <w:rFonts w:ascii="Arial" w:eastAsia="Times New Roman" w:hAnsi="Arial" w:cs="Arial"/>
          <w:b/>
          <w:bCs/>
          <w:color w:val="444444"/>
          <w:lang w:eastAsia="ru-RU"/>
        </w:rPr>
      </w:pPr>
      <w:r w:rsidRPr="00CB4567">
        <w:rPr>
          <w:rFonts w:ascii="Arial" w:eastAsia="Times New Roman" w:hAnsi="Arial" w:cs="Arial"/>
          <w:b/>
          <w:bCs/>
          <w:color w:val="444444"/>
          <w:lang w:eastAsia="ru-RU"/>
        </w:rPr>
        <w:t>     </w:t>
      </w:r>
      <w:r w:rsidRPr="00CB4567">
        <w:rPr>
          <w:rFonts w:ascii="Arial" w:eastAsia="Times New Roman" w:hAnsi="Arial" w:cs="Arial"/>
          <w:b/>
          <w:bCs/>
          <w:color w:val="444444"/>
          <w:lang w:eastAsia="ru-RU"/>
        </w:rPr>
        <w:br/>
      </w:r>
      <w:r w:rsidRPr="00CB4567">
        <w:rPr>
          <w:rFonts w:ascii="Arial" w:eastAsia="Times New Roman" w:hAnsi="Arial" w:cs="Arial"/>
          <w:b/>
          <w:bCs/>
          <w:color w:val="444444"/>
          <w:lang w:eastAsia="ru-RU"/>
        </w:rPr>
        <w:br/>
        <w:t>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 </w:t>
      </w:r>
    </w:p>
    <w:p w:rsidR="00CB4567" w:rsidRPr="00CB4567" w:rsidRDefault="00CB4567" w:rsidP="00CB4567">
      <w:pPr>
        <w:jc w:val="center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(с изменениями на 18 августа 2016 года)</w:t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1. 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 определяет правила обеспечения условий доступности для инвалидов объектов (административные здания, строения, сооружения и помещения) (далее - объекты) Министерства образования и науки Российской Федерации, Федеральной службы по надзору в сфере образования и науки, Федерального агентства по делам молодежи, органов государственной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 (далее - органы), подведомственных органам организаций, независимо от их организационно-правовых форм (далее - организации); услуг в сфере образования, предоставляемых органами и организациями в соответствии с </w:t>
      </w:r>
      <w:hyperlink r:id="rId10" w:anchor="7D20K3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Федеральным законом от 27 июля 2010 года N 210-ФЗ "Об организации предоставления государственных и муниципальных услуг"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 (Собрание законодательства Российской Федерации, 2010, N 31, ст.4179; 2011, N 15, ст.2038; N 27, ст.3873, ст.3880; N 29, ст.4291; N 30, ст.4587; N 49, ст.7061; 2012, N 31, ст.4322; 2013, N 14, ст.1651; N 27, ст.3477, ст.3480; N 30, ст.4084; N 51, ст.6679; N 52, ст.6952, ст.6961, ст.7009; 2014, N 26, ст.3366; N 30, ст.4264; 2015, N 1, ст.67, ст.72; N 29, ст.4342) (далее - услуги в сфере образования), а также оказания инвалидам при этом необходимой помощи в преодолении барьеров, мешающих получению услуг в сфере образования и использованию объектов наравне с другими лицами.</w:t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(Пункт в редакции, введенной в действие с 13 сентября 2016 года </w:t>
      </w:r>
      <w:hyperlink r:id="rId11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приказом Минобрнауки России от 18 августа 2016 года N 1065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. - См. </w:t>
      </w:r>
      <w:hyperlink r:id="rId12" w:anchor="6560IO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предыдущую редакцию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)</w:t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2. Руководители органов и организаций, предоставляющих услуги в сфере образования, в пределах установленных полномочий организуют инструктирование или обучение специалистов, работающих с инвалидами по вопросам, связанным с обеспечением доступности для инвалидов объектов и услуг в сфере образования с учетом имеющихся у них стойких расстройств функций организма и ограничений жизнедеятельности.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 xml:space="preserve">3. Руководителями органов и организаций, предоставляющих услуги в сфере образования, обеспечивается создание инвалидам следующих условий </w:t>
      </w:r>
      <w:r w:rsidRPr="00CB4567">
        <w:rPr>
          <w:rFonts w:ascii="Arial" w:eastAsia="Times New Roman" w:hAnsi="Arial" w:cs="Arial"/>
          <w:color w:val="444444"/>
          <w:lang w:eastAsia="ru-RU"/>
        </w:rPr>
        <w:lastRenderedPageBreak/>
        <w:t>доступности объектов в соответствии с требованиями, установленными законодательными и иными нормативными правовыми актами: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а) возможность беспрепятственного входа в объекты и выхода из них;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ассистивных и вспомогательных технологий, а также сменного кресла-коляски;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г) сопровождение инвалидов, имеющих стойкие нарушения функции зрения, и возможность самостоятельного передвижения по территории объекта;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ж)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 </w:t>
      </w:r>
      <w:hyperlink r:id="rId13" w:anchor="6540IN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форме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 и в </w:t>
      </w:r>
      <w:hyperlink r:id="rId14" w:anchor="6560IO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порядке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, утвержденных </w:t>
      </w:r>
      <w:hyperlink r:id="rId15" w:anchor="64U0IK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приказом Министерства труда и социальной защиты Российской Федерации от 22 июня 2015 года N 386н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(зарегистрирован Министерством юстиции Российской Федерации 21 июля 2015 года, регистрационный N 38115).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4. Руководителями органов и организаций, предоставляющих услуги в сфере образования, обеспечивается создание инвалидам следующих условий доступности услуг в соответствии с требованиями, установленными законодательными и иными нормативными правовыми актами: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а) наличие при входе в объект вывески с названием организации, графиком работы организации, плана здания, выполненных рельефно-точечным шрифтом Брайля и на контрастном фоне;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б)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в) предоставление инвалидам по слуху, при необходимости, услуги с использованием русского жестового языка, включая обеспечение допуска на объект сурдопереводчика, тифлопереводчика;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lastRenderedPageBreak/>
        <w:t>г) наличие в одном из помещений, предназначенных для проведения массовых мероприятий, индукционных петель и звукоусиливающей аппаратуры;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д) адаптация официального сайта органа и организации, предоставляющих услуги в сфере образования, для лиц с нарушением зрения (слабовидящих);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е) обеспечение предоставления услуг тьютора организацией, предоставляющей услуги в сфере образования, на основании соответствующей рекомендации в заключении психолого-медико-педагогической комиссии или индивидуальной программе реабилитации инвалида;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ж) 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з) оказание работниками органов и организаций, предоставляющих услуги в сфере образования,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и) условия доступности услуг в сфере образования для инвалидов, предусмотренные: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hyperlink r:id="rId16" w:anchor="6540IN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Порядком организации и осуществления образовательной деятельности по образовательным программам среднего профессионального образования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, утвержденным </w:t>
      </w:r>
      <w:hyperlink r:id="rId17" w:anchor="64U0IK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приказом Министерства образования и науки Российской Федерации от 14 июня 2013 года N 464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 (зарегистрирован Министерством юстиции Российской Федерации 30 июля 2013 года, регистрационный N 29200), с изменениями, внесенными </w:t>
      </w:r>
      <w:hyperlink r:id="rId18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приказами Министерства образования и науки Российской Федерации от 22 января 2014 года N 31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 (зарегистрирован Министерством юстиции Российской Федерации 7 марта 2014 года, регистрационный N 31539) и </w:t>
      </w:r>
      <w:hyperlink r:id="rId19" w:anchor="64U0IK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от 15 декабря 2014 года N 1580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 (зарегистрирован Министерством юстиции Российской Федерации 15 января 2015 года, регистрационный N 35545);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hyperlink r:id="rId20" w:anchor="6540IN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Порядком организации и осуществления образовательной деятельности по дополнительным общеобразовательным программам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, утвержденным </w:t>
      </w:r>
      <w:hyperlink r:id="rId21" w:anchor="6520IM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приказом Министерства образования и науки Российской Федерации от 29 августа 2013 года N 1008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 (зарегистрирован Министерством юстиции Российской Федерации 27 ноября 2013 года, регистрационный N 30468);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hyperlink r:id="rId22" w:anchor="6540IN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, утвержденным </w:t>
      </w:r>
      <w:hyperlink r:id="rId23" w:anchor="64U0IK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приказом Министерства образования и науки Российской Федерации от 30 августа 2013 года N 1014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 (зарегистрирован Министерством юстиции Российской Федерации 26 сентября 2013 года, регистрационный N 30038);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hyperlink r:id="rId24" w:anchor="6500IL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, утвержденным </w:t>
      </w:r>
      <w:hyperlink r:id="rId25" w:anchor="64U0IK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 xml:space="preserve">приказом Министерства образования и науки Российской </w:t>
        </w:r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lastRenderedPageBreak/>
          <w:t>Федерации от 30 августа 2013 года N 1015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 (зарегистрирован Министерством юстиции Российской Федерации 1 октября 2013 года, регистрационный N 30067), с изменениями, внесенными приказами Министерства образования и науки Российской Федерации от 13 декабря 2013 года, N 1342 (зарегистрирован Министерством юстиции Российской Федерации 7 февраля 2014 года, регистрационный N 31250), </w:t>
      </w:r>
      <w:hyperlink r:id="rId26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от 28 мая 2014 года N 598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 (зарегистрирован Министерством юстиции Российской Федерации 1 августа 2014 года, регистрационный N 33406) и </w:t>
      </w:r>
      <w:hyperlink r:id="rId27" w:anchor="64U0IK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от 17 июля 2015 года N 734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 (зарегистрирован Министерством юстиции Российской Федерации 13 августа 2015 года, регистрационный N 38490);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hyperlink r:id="rId28" w:anchor="6500IL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Порядком организации и осуществления образовательной деятельности по образовательным программам высшего образования - программам бакалавриата, программам специалитета, программам магистратуры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, утвержденным </w:t>
      </w:r>
      <w:hyperlink r:id="rId29" w:anchor="64U0IK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приказом Министерства образования и науки Российской Федерации от 19 декабря 2013 года N 1367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 (зарегистрирован Министерством юстиции Российской Федерации 24 февраля 2014 года, регистрационный N 31402), с изменениями, внесенными </w:t>
      </w:r>
      <w:hyperlink r:id="rId30" w:anchor="64U0IK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приказом Министерства образования и науки Российской Федерации от 15 января 2015 года N 7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 (зарегистрирован Министерством юстиции Российской Федерации 11 февраля 2015 года, регистрационный N 35965).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5. Органами и организациями, предоставляющими услуги в сфере образования, осуществляются меры по обеспечению проектирования, строительства и приемки с 1 июля 2016 года вновь вводимых в эксплуатацию, а также прошедших капитальный ремонт, реконструкцию, модернизацию объектов, в которых осуществляется предоставление услуг, а также по обеспечению закупки с 1 июля 2016 года транспортных средств для обслуживания населения с соблюдением требований к их доступности для инвалидов, установленных </w:t>
      </w:r>
      <w:hyperlink r:id="rId31" w:anchor="8P40LQ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статьей 15 Федерального закона от 24 ноября 1995 года N 181-ФЗ "О социальной защите инвалидов в Российской Федерации"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 (Собрание законодательства Российской Федерации, 1995, N 48, ст.4563; 1998, N 31, ст.3803; 1999, N 2, ст.232; N 29, ст.3693; 2001, N 24, ст.2410; N 33, ст.3426; N 53, ст.5024; 2002, N 1, ст.2; N 22, ст.2026; 2003, N 2, ст.167; N 43, ст.4108; 2004, N 35, ст.3607; 2005, N 1, ст.25; 2006, N 1, ст.10; 2007, N 43, ст.5084; N 49, ст.6070; 2008, N 9, ст.817; N 29, ст.3410; N 30, ст.3616; N 52, ст.6224; 2009, N 18, ст.2152; N 30, ст.3739; 2010, N 50, ст.6609; 2011, N 27, ст.3880; N 30, ст.4596; N 45, ст.6329; N 47, ст.6608; N 49, ст.7033; 2012, N 29, ст.3990; N 30, ст.4175; N 53, ст.7621; 2013, N 8, ст.717; N 19, ст.2331; N 27, ст.3460, ст.3475, ст.3477; N 48, ст.6160; N 52, ст.6986; 2014, N 26, ст.3406; N 30, ст.4268; N 49, ст.6928; 2015, N 14, ст.2008; N 27, ст.3967), а также норм и правил, предусмотренных </w:t>
      </w:r>
      <w:hyperlink r:id="rId32" w:anchor="7DO0K9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пунктом 41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, утвержденного </w:t>
      </w:r>
      <w:hyperlink r:id="rId33" w:anchor="64U0IK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постановлением Правительства Российской Федерации от 26 декабря 2014 года N 1521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 (Собрание законодательства Российской Федерации, 2015, N 2, ст.465).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 xml:space="preserve">6. Органы и организации, предоставляющие услуги в сфере образования в арендуемых для предоставления услуг объектах, которые невозможно полностью приспособить с учетом потребностей инвалидов, принимают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</w:t>
      </w:r>
      <w:r w:rsidRPr="00CB4567">
        <w:rPr>
          <w:rFonts w:ascii="Arial" w:eastAsia="Times New Roman" w:hAnsi="Arial" w:cs="Arial"/>
          <w:color w:val="444444"/>
          <w:lang w:eastAsia="ru-RU"/>
        </w:rPr>
        <w:lastRenderedPageBreak/>
        <w:t>по обеспечению условий доступности для инвалидов данного объекта.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7. Органы и организации, предоставляющие услуги в сфере образования, в целях определения мер по поэтапному повышению уровня доступности для инвалидов объектов и предоставляемых услуг проводят обследование данных объектов и предоставляемых услуг, по результатам которого составляется паспорт доступности для инвалидов объекта и услуг (далее соответственно - обследование и паспортизация, Паспорт доступности).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8. Паспорт доступности содержит следующие разделы: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а) краткая характеристика объекта и предоставляемых на нем услуг;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б) оценка соответствия уровня доступности для инвалидов объекта и имеющихся недостатков в обеспечении условий его доступности для инвалидов с использованием показателей, предусмотренных </w:t>
      </w:r>
      <w:hyperlink r:id="rId34" w:anchor="7DO0KB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пунктом 11 настоящего Порядка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в) 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 с использованием показателей, предусмотренных </w:t>
      </w:r>
      <w:hyperlink r:id="rId35" w:anchor="7DM0K9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пунктом 12 настоящего Порядка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г)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Федерации.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9. Для проведения обследования и паспортизации распорядительным актом органа или организации, предоставляющих услуги в сфере образования, создается комиссия по проведению обследования и паспортизации объекта и предоставляемых на нем услуг (далее - Комиссия), утверждаются ее состав, план-график проведения обследования и паспортизации, а также организуется работа Комиссии.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10. В состав Комиссии включаются (по согласованию) представители общественных объединений инвалидов, осуществляющих свою деятельность на территории поселения, муниципального района, городского округа, где расположен объект, на котором планируется проведение обследования и паспортизации.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11. Оценка соответствия уровня обеспечения доступности для инвалидов объектов осуществляется с использованием следующих показателей доступности для инвалидов объектов и предоставляемых услуг в сфере образования: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а) удельный вес введенных с 1 июля 2016 года в эксплуатацию объектов (зданий, помещений), в которых предоставляются услуги в сфере образования, а также используемых для 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 xml:space="preserve">б) удельный вес существующих объектов, которые в результате проведения после 1 июля 2016 года на них капитального ремонта, реконструкции, </w:t>
      </w:r>
      <w:r w:rsidRPr="00CB4567">
        <w:rPr>
          <w:rFonts w:ascii="Arial" w:eastAsia="Times New Roman" w:hAnsi="Arial" w:cs="Arial"/>
          <w:color w:val="444444"/>
          <w:lang w:eastAsia="ru-RU"/>
        </w:rPr>
        <w:lastRenderedPageBreak/>
        <w:t>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в) удельный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г) 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числе, на которых имеются: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выделенные стоянки автотранспортных средств для инвалидов;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сменные кресла-коляски;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адаптированные лифты;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поручни;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пандусы;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подъемные платформы (аппарели);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раздвижные двери;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доступные входные группы;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доступные санитарно-гигиенические помещения;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достаточная ширина дверных проемов в стенах, лестничных маршей, площадок от общего количества объектов, на которых инвалидам предоставляются услуги в сфере образования;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д) удельный вес объектов с надлежащим размещением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 в сфере образования;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е) удельный вес объектов в сфере образования, имеющих утвержденные Паспорта доступности, от общего количества объектов, на которых предоставляются услуги в сфере образования.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lastRenderedPageBreak/>
        <w:t>12. Оценка соответствия уровня обеспечения доступности для инвалидов услуг осуществляется с использованием следующих показателей доступности для инвалидов объектов и предоставляемых услуг в сфере образования: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а) 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количества объектов, на которых инвалидам предоставляются услуги в сфере образования;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б) удельный вес услуг в сфере образования, предоставляемых с использованием русского жестового языка, допуском сурдопереводчика и тифлосурдопереводчика, от общего количества предоставляемых услуг в сфере образования;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в) доля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с законодательством Российской Федерации и законодательством субъектов Российской Федерации, от общего числа работников органов и организаций, предоставляющих услуги в сфере образования;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г) удельный вес услуг в сфере образования, предоставляемых инвалидам с сопровождением ассистента-помощника, от общего количества предоставляемых услуг в сфере образования;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д) удельный вес услуг в сфере образования, предоставляемых инвалидам с сопровождением тьютора, от общего количества предоставляемых услуг в сфере образования;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е) доля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организаций;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ж) доля детей-инвалидов в возрасте от 5 до 18 лет, получающих дополнительное образование, от общего числа детей-инвалидов данного возраста;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з) доля детей-инвалидов в возрасте от 1,5 до 7 лет, охваченных дошкольным образованием, от общего числа детей-инвалидов данного возраста;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и) доля детей-инвалидов, которым созданы условия для получения качественного общего образования, от общего числа детей-инвалидов школьного возраста;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к) удельный вес органов и организаций, предоставляющих услуги в сфере образования, официальный сайт которых адаптирован для лиц с нарушением зрения (слабовидящих).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lastRenderedPageBreak/>
        <w:t>13. По результатам обследования объекта и предоставляемых на нем услуг Комиссией для включения в Паспорт доступности разрабатываются (с учетом положений об обеспечении "разумного приспособления" </w:t>
      </w:r>
      <w:hyperlink r:id="rId36" w:anchor="64U0IK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Конвенции о правах инвалидов от 13 декабря 2006 года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 (Собрание законодательства Российской Федерации 2013, N 6, ст.468) предложения по принятию управленческих решений, в том числе: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по созданию (с учетом потребностей инвалидов) условий доступности существующего объекта и предоставляемых услуг в соответствии с частью 4 </w:t>
      </w:r>
      <w:hyperlink r:id="rId37" w:anchor="8P40LQ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статьи 15 Федерального закона от 24 ноября 1995 года N 181-ФЗ "О социальной защите инвалидов в Российской Федерации"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 (Собрание законодательства Российской Федерации, 1995, N 48, ст.4563; 1998, N 31, ст.3803; 1999, N 2, ст.232; N 29, ст.3693; 2001, N 24, ст.2410; N 33, ст.3426; N 53, ст.5024; 2002, N 1, ст.2; N 22, ст.2026; 2003, N 2, ст.167; N 43, ст.4108; 2004, N 35, ст.3607; 2005, N 1, ст.25; 2006, N 1, ст.10; 2007, N 43, ст.5084; N 49, ст.6070; 2008, N 9, ст.817; N 29, ст.3410; N 30, ст.3616; N 52, ст.6224; 2009, N 18, ст.2152; N 30, ст.3739; 2010, N 50, ст.6609; 2011, N 27, ст.3880; N 30, ст.4596; N 45, ст.6329; N 47, ст.6608; N 49, ст.7033; 2012, N 29, ст.3990; N 30, ст.4175; N 53, ст.7621; 2013, N 8, ст.717; N 19, ст.2331; N 27, ст.3460, ст.3475, ст.3477; N 48, ст.6160; N 52, ст.6986; 2014, N 26, ст.3406; N 30, ст.4268; N 49, ст.6928; 2015, N 14, ст.2008; N 27, ст.3967) в случае невозможности полностью приспособить объект с учетом потребностей инвалидов до его реконструкции или капитального ремонта;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по определению мероприятий, учитываемых в планах развития объекта, в сметах его капитального и текущего ремонта, реконструкции, модернизации, в графиках переоснащения объекта и закупки нового оборудования, в целях повышения уровня его доступности и условий для предоставления на нем услуг с учетом потребностей инвалидов;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по включению в технические задания на разработку проектно-сметной документации по проектированию, строительству, оснащению приспособлениями и оборудованием вновь вводимых в эксплуатацию объектов, на которых предоставляются услуги в сфере образования, условий, обеспечивающих их полное соответствие требованиям доступности объектов для инвалидов с 1 июля 2016 года.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14. Паспорт доступности организации, разработанный Комиссией, утверждается руководителем организации и представляется в течение 10 рабочих дней после утверждения: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муниципальными организациями - в орган местного самоуправления, на территории которого ими осуществляется деятельность;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государственными организациями, находящимися в ведении органов государственной власти субъектов Российской Федерации, осуществляющих государственное управление в сфере образования, - в органы государственной власти субъектов Российской Федерации, осуществляющие государственное управление в сфере образования;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 xml:space="preserve">федеральными государственными организациями - в федеральные государственные органы, осуществляющие функции учредителя указанных </w:t>
      </w:r>
      <w:r w:rsidRPr="00CB4567">
        <w:rPr>
          <w:rFonts w:ascii="Arial" w:eastAsia="Times New Roman" w:hAnsi="Arial" w:cs="Arial"/>
          <w:color w:val="444444"/>
          <w:lang w:eastAsia="ru-RU"/>
        </w:rPr>
        <w:lastRenderedPageBreak/>
        <w:t>организаций.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Паспорт доступности органа утверждается руководителем органа.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15. В случае предоставления услуги в арендуемом помещении (здании) или с использованием арендуемого транспортного средства в состав Комиссии включается представитель собственника арендуемого помещения (здания) или транспортного средства, а в предложениях по повышению уровня доступности объекта учитываются его предложения, которые вытекают из обязанности собственника обеспечивать условия доступности для инвалидов объектов и услуг в соответствии с частью 4 </w:t>
      </w:r>
      <w:hyperlink r:id="rId38" w:anchor="8P40LQ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статьи 15 Федерального закона от 24 ноября 1995 года N 181-ФЗ "О социальной защите инвалидов в Российской Федерации"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 (Собрание законодательства Российской Федерации, 1995, N 48, ст.4563; 1998, N 31, ст.3803; 1999, N 2, ст.232; N 29, ст.3693; 2001, N 24, ст.2410; N 33, ст.3426; N 53, ст.5024; 2002, N 1, ст.2; N 22, ст.2026; 2003, N 2, ст.167; N 43, ст.4108; 2004, N 35, ст.3607; 2005, N 1, ст.25; 2006, N 1, ст.10; 2007, N 43, ст.5084; N 49, ст.6070; 2008, N 9, ст.817; N 29, ст.3410; N 30, ст.3616; N 52, ст.6224; 2009, N 18, ст.2152; N 30, ст.3739; 2010, N 50, ст.6609; 2011, N 27, ст.3880; N 30, ст.4596; N 45, ст.6329; N 47, ст.6608; N 49, ст.7033; 2012, N 29, ст.3990; N 30, ст.4175; N 53, ст.7621; 2013, N 8, ст.717; N 19, ст.2331; N 27, ст.3460, ст.3475, ст.3477; N 48, ст.6160; N 52, ст.6986; 2014, N 26, ст.3406; N 30, ст.4268; N 49, ст.6928; 2015, N 14, ст.2008; N 27, ст.3967).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16. Органы и организации, предоставляющие услуги в сфере образования, с использованием показателей, предусмотренных </w:t>
      </w:r>
      <w:hyperlink r:id="rId39" w:anchor="7DO0KB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пунктами 11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 и </w:t>
      </w:r>
      <w:hyperlink r:id="rId40" w:anchor="7DM0K9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12 настоящего Порядка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, а также на основании представленных Паспортов доступности разрабатывают и утверждают планы мероприятий (далее - "дорожные карты") по повышению значений показателей доступности для инвалидов объектов и услуг в соответствии с </w:t>
      </w:r>
      <w:hyperlink r:id="rId41" w:anchor="65A0IQ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Правилами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и услуг в установленных сферах деятельности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, утвержденными </w:t>
      </w:r>
      <w:hyperlink r:id="rId42" w:anchor="6580IP" w:history="1">
        <w:r w:rsidRPr="00CB4567">
          <w:rPr>
            <w:rFonts w:ascii="Arial" w:eastAsia="Times New Roman" w:hAnsi="Arial" w:cs="Arial"/>
            <w:color w:val="3451A0"/>
            <w:u w:val="single"/>
            <w:lang w:eastAsia="ru-RU"/>
          </w:rPr>
          <w:t>постановлением Правительства Российской Федерации от 17 июня 2015 года N 599</w:t>
        </w:r>
      </w:hyperlink>
      <w:r w:rsidRPr="00CB4567">
        <w:rPr>
          <w:rFonts w:ascii="Arial" w:eastAsia="Times New Roman" w:hAnsi="Arial" w:cs="Arial"/>
          <w:color w:val="444444"/>
          <w:lang w:eastAsia="ru-RU"/>
        </w:rPr>
        <w:t> (Собрание законодательства Российской Федерации, 2015, N 26, ст.3894).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ind w:firstLine="480"/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17. "Дорожные карты", разработанные и утвержденные Федеральной службой по надзору в сфере образования и науки и Федеральным агентством по делам молодежи, представляются в Министерство образования и науки Российской Федерации.</w:t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  <w:r w:rsidRPr="00CB4567">
        <w:rPr>
          <w:rFonts w:ascii="Arial" w:eastAsia="Times New Roman" w:hAnsi="Arial" w:cs="Arial"/>
          <w:color w:val="444444"/>
          <w:lang w:eastAsia="ru-RU"/>
        </w:rPr>
        <w:br/>
      </w:r>
    </w:p>
    <w:p w:rsidR="00CB4567" w:rsidRPr="00CB4567" w:rsidRDefault="00CB4567" w:rsidP="00CB4567">
      <w:pPr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Редакция документа с учетом</w:t>
      </w:r>
    </w:p>
    <w:p w:rsidR="00CB4567" w:rsidRPr="00CB4567" w:rsidRDefault="00CB4567" w:rsidP="00CB4567">
      <w:pPr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изменений и дополнений подготовлена</w:t>
      </w:r>
    </w:p>
    <w:p w:rsidR="00CB4567" w:rsidRPr="00CB4567" w:rsidRDefault="00CB4567" w:rsidP="00CB4567">
      <w:pPr>
        <w:textAlignment w:val="baseline"/>
        <w:rPr>
          <w:rFonts w:ascii="Arial" w:eastAsia="Times New Roman" w:hAnsi="Arial" w:cs="Arial"/>
          <w:color w:val="444444"/>
          <w:lang w:eastAsia="ru-RU"/>
        </w:rPr>
      </w:pPr>
      <w:r w:rsidRPr="00CB4567">
        <w:rPr>
          <w:rFonts w:ascii="Arial" w:eastAsia="Times New Roman" w:hAnsi="Arial" w:cs="Arial"/>
          <w:color w:val="444444"/>
          <w:lang w:eastAsia="ru-RU"/>
        </w:rPr>
        <w:t>АО "Кодекс"</w:t>
      </w:r>
    </w:p>
    <w:p w:rsidR="00CB4567" w:rsidRDefault="00CB4567">
      <w:bookmarkStart w:id="0" w:name="_GoBack"/>
      <w:bookmarkEnd w:id="0"/>
    </w:p>
    <w:sectPr w:rsidR="00CB4567" w:rsidSect="00A90CE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2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567"/>
    <w:rsid w:val="00A90CE0"/>
    <w:rsid w:val="00CB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665C00-1311-6941-96DE-47A8E5EB2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B456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45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CB456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CB4567"/>
  </w:style>
  <w:style w:type="character" w:styleId="a3">
    <w:name w:val="Hyperlink"/>
    <w:basedOn w:val="a0"/>
    <w:uiPriority w:val="99"/>
    <w:semiHidden/>
    <w:unhideWhenUsed/>
    <w:rsid w:val="00CB4567"/>
    <w:rPr>
      <w:color w:val="0000FF"/>
      <w:u w:val="single"/>
    </w:rPr>
  </w:style>
  <w:style w:type="paragraph" w:customStyle="1" w:styleId="formattext">
    <w:name w:val="formattext"/>
    <w:basedOn w:val="a"/>
    <w:rsid w:val="00CB456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39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04729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64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BEBEB"/>
                            <w:left w:val="none" w:sz="0" w:space="15" w:color="auto"/>
                            <w:bottom w:val="single" w:sz="6" w:space="8" w:color="EBEBEB"/>
                            <w:right w:val="none" w:sz="0" w:space="8" w:color="auto"/>
                          </w:divBdr>
                        </w:div>
                        <w:div w:id="17311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45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9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4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420284816" TargetMode="External"/><Relationship Id="rId18" Type="http://schemas.openxmlformats.org/officeDocument/2006/relationships/hyperlink" Target="https://docs.cntd.ru/document/499074316" TargetMode="External"/><Relationship Id="rId26" Type="http://schemas.openxmlformats.org/officeDocument/2006/relationships/hyperlink" Target="https://docs.cntd.ru/document/420201057" TargetMode="External"/><Relationship Id="rId39" Type="http://schemas.openxmlformats.org/officeDocument/2006/relationships/hyperlink" Target="https://docs.cntd.ru/document/420320115" TargetMode="External"/><Relationship Id="rId21" Type="http://schemas.openxmlformats.org/officeDocument/2006/relationships/hyperlink" Target="https://docs.cntd.ru/document/499060765" TargetMode="External"/><Relationship Id="rId34" Type="http://schemas.openxmlformats.org/officeDocument/2006/relationships/hyperlink" Target="https://docs.cntd.ru/document/420320115" TargetMode="External"/><Relationship Id="rId42" Type="http://schemas.openxmlformats.org/officeDocument/2006/relationships/hyperlink" Target="https://docs.cntd.ru/document/420282363" TargetMode="External"/><Relationship Id="rId7" Type="http://schemas.openxmlformats.org/officeDocument/2006/relationships/hyperlink" Target="https://docs.cntd.ru/document/49902458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499028376" TargetMode="External"/><Relationship Id="rId20" Type="http://schemas.openxmlformats.org/officeDocument/2006/relationships/hyperlink" Target="https://docs.cntd.ru/document/499060765" TargetMode="External"/><Relationship Id="rId29" Type="http://schemas.openxmlformats.org/officeDocument/2006/relationships/hyperlink" Target="https://docs.cntd.ru/document/499070759" TargetMode="External"/><Relationship Id="rId41" Type="http://schemas.openxmlformats.org/officeDocument/2006/relationships/hyperlink" Target="https://docs.cntd.ru/document/420282363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573319206" TargetMode="External"/><Relationship Id="rId11" Type="http://schemas.openxmlformats.org/officeDocument/2006/relationships/hyperlink" Target="https://docs.cntd.ru/document/420373837" TargetMode="External"/><Relationship Id="rId24" Type="http://schemas.openxmlformats.org/officeDocument/2006/relationships/hyperlink" Target="https://docs.cntd.ru/document/499044345" TargetMode="External"/><Relationship Id="rId32" Type="http://schemas.openxmlformats.org/officeDocument/2006/relationships/hyperlink" Target="https://docs.cntd.ru/document/420243891" TargetMode="External"/><Relationship Id="rId37" Type="http://schemas.openxmlformats.org/officeDocument/2006/relationships/hyperlink" Target="https://docs.cntd.ru/document/9014513" TargetMode="External"/><Relationship Id="rId40" Type="http://schemas.openxmlformats.org/officeDocument/2006/relationships/hyperlink" Target="https://docs.cntd.ru/document/420320115" TargetMode="External"/><Relationship Id="rId5" Type="http://schemas.openxmlformats.org/officeDocument/2006/relationships/hyperlink" Target="https://docs.cntd.ru/document/573319206" TargetMode="External"/><Relationship Id="rId15" Type="http://schemas.openxmlformats.org/officeDocument/2006/relationships/hyperlink" Target="https://docs.cntd.ru/document/420284816" TargetMode="External"/><Relationship Id="rId23" Type="http://schemas.openxmlformats.org/officeDocument/2006/relationships/hyperlink" Target="https://docs.cntd.ru/document/499044346" TargetMode="External"/><Relationship Id="rId28" Type="http://schemas.openxmlformats.org/officeDocument/2006/relationships/hyperlink" Target="https://docs.cntd.ru/document/499070759" TargetMode="External"/><Relationship Id="rId36" Type="http://schemas.openxmlformats.org/officeDocument/2006/relationships/hyperlink" Target="https://docs.cntd.ru/document/902114182" TargetMode="External"/><Relationship Id="rId10" Type="http://schemas.openxmlformats.org/officeDocument/2006/relationships/hyperlink" Target="https://docs.cntd.ru/document/902228011" TargetMode="External"/><Relationship Id="rId19" Type="http://schemas.openxmlformats.org/officeDocument/2006/relationships/hyperlink" Target="https://docs.cntd.ru/document/420245388" TargetMode="External"/><Relationship Id="rId31" Type="http://schemas.openxmlformats.org/officeDocument/2006/relationships/hyperlink" Target="https://docs.cntd.ru/document/9014513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docs.cntd.ru/document/420320115" TargetMode="External"/><Relationship Id="rId9" Type="http://schemas.openxmlformats.org/officeDocument/2006/relationships/hyperlink" Target="https://docs.cntd.ru/document/420320115" TargetMode="External"/><Relationship Id="rId14" Type="http://schemas.openxmlformats.org/officeDocument/2006/relationships/hyperlink" Target="https://docs.cntd.ru/document/420284816" TargetMode="External"/><Relationship Id="rId22" Type="http://schemas.openxmlformats.org/officeDocument/2006/relationships/hyperlink" Target="https://docs.cntd.ru/document/499044346" TargetMode="External"/><Relationship Id="rId27" Type="http://schemas.openxmlformats.org/officeDocument/2006/relationships/hyperlink" Target="https://docs.cntd.ru/document/420294295" TargetMode="External"/><Relationship Id="rId30" Type="http://schemas.openxmlformats.org/officeDocument/2006/relationships/hyperlink" Target="https://docs.cntd.ru/document/420249064" TargetMode="External"/><Relationship Id="rId35" Type="http://schemas.openxmlformats.org/officeDocument/2006/relationships/hyperlink" Target="https://docs.cntd.ru/document/420320115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docs.cntd.ru/document/49902458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cs.cntd.ru/document/420374234" TargetMode="External"/><Relationship Id="rId17" Type="http://schemas.openxmlformats.org/officeDocument/2006/relationships/hyperlink" Target="https://docs.cntd.ru/document/499028376" TargetMode="External"/><Relationship Id="rId25" Type="http://schemas.openxmlformats.org/officeDocument/2006/relationships/hyperlink" Target="https://docs.cntd.ru/document/499044345" TargetMode="External"/><Relationship Id="rId33" Type="http://schemas.openxmlformats.org/officeDocument/2006/relationships/hyperlink" Target="https://docs.cntd.ru/document/420243891" TargetMode="External"/><Relationship Id="rId38" Type="http://schemas.openxmlformats.org/officeDocument/2006/relationships/hyperlink" Target="https://docs.cntd.ru/document/90145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4225</Words>
  <Characters>24085</Characters>
  <Application>Microsoft Office Word</Application>
  <DocSecurity>0</DocSecurity>
  <Lines>200</Lines>
  <Paragraphs>56</Paragraphs>
  <ScaleCrop>false</ScaleCrop>
  <Company/>
  <LinksUpToDate>false</LinksUpToDate>
  <CharactersWithSpaces>28254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2022-09-11T08:44:00Z</dcterms:created>
  <dcterms:modified xsi:type="dcterms:W3CDTF">2022-09-11T08:45:00Z</dcterms:modified>
</cp:coreProperties>
</file>