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67" w:rsidRPr="00CB4567" w:rsidRDefault="00CB4567" w:rsidP="00CB4567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МИНИСТЕРСТВО ОБРАЗОВАНИЯ И НАУКИ РОССИЙСКОЙ ФЕДЕРАЦИИ</w:t>
      </w:r>
    </w:p>
    <w:p w:rsidR="00CB4567" w:rsidRPr="00CB4567" w:rsidRDefault="00CB4567" w:rsidP="00CB4567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ПРИКАЗ</w:t>
      </w:r>
    </w:p>
    <w:p w:rsidR="00CB4567" w:rsidRPr="00CB4567" w:rsidRDefault="00CB4567" w:rsidP="00CB4567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от 9 ноября 2015 года N 1309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:rsidR="00CB4567" w:rsidRPr="00CB4567" w:rsidRDefault="00CB4567" w:rsidP="00CB4567">
      <w:pPr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Об утверждении </w:t>
      </w:r>
      <w:hyperlink r:id="rId4" w:anchor="6540IN" w:history="1">
        <w:r w:rsidRPr="00CB4567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p w:rsidR="00CB4567" w:rsidRPr="00CB4567" w:rsidRDefault="00CB4567" w:rsidP="00CB4567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(с изменениями на 18 августа 2016 года)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3451A0"/>
          <w:lang w:eastAsia="ru-RU"/>
        </w:rPr>
      </w:pPr>
      <w:r w:rsidRPr="00CB4567">
        <w:rPr>
          <w:rFonts w:ascii="Arial" w:eastAsia="Times New Roman" w:hAnsi="Arial" w:cs="Arial"/>
          <w:color w:val="3451A0"/>
          <w:lang w:eastAsia="ru-RU"/>
        </w:rPr>
        <w:t>Информация об изменяющих документах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 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Настоящий документ включен в </w:t>
      </w:r>
      <w:hyperlink r:id="rId5" w:anchor="7DC0K7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утвержденный </w:t>
      </w:r>
      <w:hyperlink r:id="rId6" w:anchor="7D20K3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.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- Примечание изготовителя базы данных.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 соответствии с подпунктом 5.2.73_13 </w:t>
      </w:r>
      <w:hyperlink r:id="rId7" w:anchor="6580IP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Положения о Министерстве образования и науки Российской Федерации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утвержденного </w:t>
      </w:r>
      <w:hyperlink r:id="rId8" w:anchor="7D20K3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2013, N 23, ст.2923; N 33, ст.4386; N 37, ст.4702; 2014, N 2, ст.126; N 6, ст.582; N 27, ст.3776; 2015, N 26, ст.3898; N 43, ст.5976), 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приказываю: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9" w:anchor="6540IN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2. Настоящий приказ вступает в силу с 1 января 2016 года.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Министр</w:t>
      </w:r>
      <w:r w:rsidRPr="00CB4567">
        <w:rPr>
          <w:rFonts w:ascii="Arial" w:eastAsia="Times New Roman" w:hAnsi="Arial" w:cs="Arial"/>
          <w:color w:val="444444"/>
          <w:lang w:eastAsia="ru-RU"/>
        </w:rPr>
        <w:br/>
        <w:t>Д.В.Ливанов 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Зарегистрировано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 Министерстве юстиции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Российской Федерации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8 декабря 2015 года,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регистрационный N 40000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Приложение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УТВЕРЖДЕН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приказом Министерства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образования и науки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Российской Федерации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от 9 ноября 2015 года N 1309 </w:t>
      </w:r>
    </w:p>
    <w:p w:rsidR="00CB4567" w:rsidRPr="00CB4567" w:rsidRDefault="00CB4567" w:rsidP="00CB4567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CB4567">
        <w:rPr>
          <w:rFonts w:ascii="Arial" w:eastAsia="Times New Roman" w:hAnsi="Arial" w:cs="Arial"/>
          <w:b/>
          <w:bCs/>
          <w:color w:val="444444"/>
          <w:lang w:eastAsia="ru-RU"/>
        </w:rPr>
        <w:br/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 </w:t>
      </w:r>
    </w:p>
    <w:p w:rsidR="00CB4567" w:rsidRPr="00CB4567" w:rsidRDefault="00CB4567" w:rsidP="00CB4567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(с изменениями на 18 августа 2016 года)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 </w:t>
      </w:r>
      <w:hyperlink r:id="rId10" w:anchor="7D20K3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2010, N 31, ст.4179; 2011, N 15, ст.2038; N 27, ст.3873, ст.3880; N 29, ст.4291; N 30, ст.4587; N 49, ст.7061; 2012, N 31, ст.4322; 2013, N 14, ст.1651; N 27, ст.3477, ст.3480; N 30, ст.4084; N 51, ст.6679; N 52, ст.6952, ст.6961, ст.7009; 2014, N 26, ст.3366; N 30, ст.4264; 2015, N 1, ст.67, ст.72; N 29, ст.4342)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(Пункт в редакции, введенной в действие с 13 сентября 2016 года </w:t>
      </w:r>
      <w:hyperlink r:id="rId11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Минобрнауки России от 18 августа 2016 года N 1065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. - См. </w:t>
      </w:r>
      <w:hyperlink r:id="rId12" w:anchor="6560IO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)</w:t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 xml:space="preserve">3. Руководителями органов и организаций, предоставляющих услуги в сфере образования, обеспечивается создание инвалидам следующих условий </w:t>
      </w: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доступности объектов в соответствии с требованиями, установленными законодательными и иными нормативными правовыми актами: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а) возможность беспрепятственного входа в объекты и выхода из них;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3" w:anchor="6540IN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форме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и в </w:t>
      </w:r>
      <w:hyperlink r:id="rId14" w:anchor="6560IO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порядке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утвержденных </w:t>
      </w:r>
      <w:hyperlink r:id="rId15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труда и социальной защиты Российской Федерации от 22 июня 2015 года N 386н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(зарегистрирован Министерством юстиции Российской Федерации 21 июля 2015 года, регистрационный N 38115).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и) условия доступности услуг в сфере образования для инвалидов, предусмотренные: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16" w:anchor="6540IN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 </w:t>
      </w:r>
      <w:hyperlink r:id="rId17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образования и науки Российской Федерации от 14 июня 2013 года N 464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30 июля 2013 года, регистрационный N 29200), с изменениями, внесенными </w:t>
      </w:r>
      <w:hyperlink r:id="rId18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приказами Министерства образования и науки Российской Федерации от 22 января 2014 года N 31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7 марта 2014 года, регистрационный N 31539) и </w:t>
      </w:r>
      <w:hyperlink r:id="rId19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от 15 декабря 2014 года N 1580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15 января 2015 года, регистрационный N 35545);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20" w:anchor="6540IN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Порядком организации и осуществления образовательной деятельности по дополнительным общеобразовательным программам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 </w:t>
      </w:r>
      <w:hyperlink r:id="rId21" w:anchor="6520IM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образования и науки Российской Федерации от 29 августа 2013 года N 1008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27 ноября 2013 года, регистрационный N 30468);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22" w:anchor="6540IN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 </w:t>
      </w:r>
      <w:hyperlink r:id="rId23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образования и науки Российской Федерации от 30 августа 2013 года N 1014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26 сентября 2013 года, регистрационный N 30038);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24" w:anchor="6500IL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 </w:t>
      </w:r>
      <w:hyperlink r:id="rId25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Министерства образования и науки Российской </w:t>
        </w:r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lastRenderedPageBreak/>
          <w:t>Федерации от 30 августа 2013 года N 1015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 октября 2013 года, регистрационный N 30067), с изменениями, внесенными приказами Министерства образования и науки Российской Федерации от 13 декабря 2013 года, N 1342 (зарегистрирован Министерством юстиции Российской Федерации 7 февраля 2014 года, регистрационный N 31250), </w:t>
      </w:r>
      <w:hyperlink r:id="rId26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от 28 мая 2014 года N 598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 августа 2014 года, регистрационный N 33406) и </w:t>
      </w:r>
      <w:hyperlink r:id="rId27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от 17 июля 2015 года N 734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13 августа 2015 года, регистрационный N 38490);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28" w:anchor="6500IL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 </w:t>
      </w:r>
      <w:hyperlink r:id="rId29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образования и науки Российской Федерации от 19 декабря 2013 года N 1367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24 февраля 2014 года, регистрационный N 31402), с изменениями, внесенными </w:t>
      </w:r>
      <w:hyperlink r:id="rId30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приказом Министерства образования и науки Российской Федерации от 15 января 2015 года N 7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11 февраля 2015 года, регистрационный N 35965).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 </w:t>
      </w:r>
      <w:hyperlink r:id="rId31" w:anchor="8P40LQ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статьей 15 Федерального закона от 24 ноября 1995 года N 181-ФЗ "О социальной защите инвалидов в Российской Федерации"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ст.3967), а также норм и правил, предусмотренных </w:t>
      </w:r>
      <w:hyperlink r:id="rId32" w:anchor="7DO0K9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утвержденного </w:t>
      </w:r>
      <w:hyperlink r:id="rId33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постановлением Правительства Российской Федерации от 26 декабря 2014 года N 1521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2015, N 2, ст.465).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 xml:space="preserve"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</w:t>
      </w: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по обеспечению условий доступности для инвалидов данного объекта.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8. Паспорт доступности содержит следующие разделы: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а) краткая характеристика объекта и предоставляемых на нем услуг;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34" w:anchor="7DO0KB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11 настоящего Порядка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5" w:anchor="7DM0K9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12 настоящего Порядка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а) удельный вес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 xml:space="preserve">б) удельный вес существующих объектов, которые в результате проведения после 1 июля 2016 года на них капитального ремонта, реконструкции, </w:t>
      </w: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выделенные стоянки автотранспортных средств для инвалидов;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сменные кресла-коляски;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адаптированные лифты;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поручни;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пандусы;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подъемные платформы (аппарели);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раздвижные двери;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доступные входные группы;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доступные санитарно-гигиенические помещения;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36" w:anchor="64U0IK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Конвенции о правах инвалидов от 13 декабря 2006 года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 2013, N 6, ст.468) предложения по принятию управленческих решений, в том числе: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37" w:anchor="8P40LQ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статьи 15 Федерального закона от 24 ноября 1995 года N 181-ФЗ "О социальной защите инвалидов в Российской Федерации"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 xml:space="preserve">федеральными государственными организациями - в федеральные государственные органы, осуществляющие функции учредителя указанных </w:t>
      </w:r>
      <w:r w:rsidRPr="00CB4567">
        <w:rPr>
          <w:rFonts w:ascii="Arial" w:eastAsia="Times New Roman" w:hAnsi="Arial" w:cs="Arial"/>
          <w:color w:val="444444"/>
          <w:lang w:eastAsia="ru-RU"/>
        </w:rPr>
        <w:lastRenderedPageBreak/>
        <w:t>организаций.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Паспорт доступности органа утверждается руководителем органа.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 </w:t>
      </w:r>
      <w:hyperlink r:id="rId38" w:anchor="8P40LQ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статьи 15 Федерального закона от 24 ноября 1995 года N 181-ФЗ "О социальной защите инвалидов в Российской Федерации"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39" w:anchor="7DO0KB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пунктами 11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и </w:t>
      </w:r>
      <w:hyperlink r:id="rId40" w:anchor="7DM0K9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12 настоящего Порядка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41" w:anchor="65A0IQ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, утвержденными </w:t>
      </w:r>
      <w:hyperlink r:id="rId42" w:anchor="6580IP" w:history="1">
        <w:r w:rsidRPr="00CB4567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постановлением Правительства Российской Федерации от 17 июня 2015 года N 599</w:t>
        </w:r>
      </w:hyperlink>
      <w:r w:rsidRPr="00CB4567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2015, N 26, ст.3894).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  <w:r w:rsidRPr="00CB4567">
        <w:rPr>
          <w:rFonts w:ascii="Arial" w:eastAsia="Times New Roman" w:hAnsi="Arial" w:cs="Arial"/>
          <w:color w:val="444444"/>
          <w:lang w:eastAsia="ru-RU"/>
        </w:rPr>
        <w:br/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Редакция документа с учетом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изменений и дополнений подготовлена</w:t>
      </w:r>
    </w:p>
    <w:p w:rsidR="00CB4567" w:rsidRPr="00CB4567" w:rsidRDefault="00CB4567" w:rsidP="00CB4567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CB4567">
        <w:rPr>
          <w:rFonts w:ascii="Arial" w:eastAsia="Times New Roman" w:hAnsi="Arial" w:cs="Arial"/>
          <w:color w:val="444444"/>
          <w:lang w:eastAsia="ru-RU"/>
        </w:rPr>
        <w:t>АО "Кодекс"</w:t>
      </w:r>
    </w:p>
    <w:p w:rsidR="00CB4567" w:rsidRDefault="00CB4567">
      <w:bookmarkStart w:id="0" w:name="_GoBack"/>
      <w:bookmarkEnd w:id="0"/>
    </w:p>
    <w:sectPr w:rsidR="00CB4567" w:rsidSect="00A90C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67"/>
    <w:rsid w:val="00A90CE0"/>
    <w:rsid w:val="00C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5C00-1311-6941-96DE-47A8E5E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5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4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B4567"/>
  </w:style>
  <w:style w:type="character" w:styleId="a3">
    <w:name w:val="Hyperlink"/>
    <w:basedOn w:val="a0"/>
    <w:uiPriority w:val="99"/>
    <w:semiHidden/>
    <w:unhideWhenUsed/>
    <w:rsid w:val="00CB4567"/>
    <w:rPr>
      <w:color w:val="0000FF"/>
      <w:u w:val="single"/>
    </w:rPr>
  </w:style>
  <w:style w:type="paragraph" w:customStyle="1" w:styleId="formattext">
    <w:name w:val="formattext"/>
    <w:basedOn w:val="a"/>
    <w:rsid w:val="00CB4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2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731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284816" TargetMode="External"/><Relationship Id="rId18" Type="http://schemas.openxmlformats.org/officeDocument/2006/relationships/hyperlink" Target="https://docs.cntd.ru/document/499074316" TargetMode="External"/><Relationship Id="rId26" Type="http://schemas.openxmlformats.org/officeDocument/2006/relationships/hyperlink" Target="https://docs.cntd.ru/document/420201057" TargetMode="External"/><Relationship Id="rId39" Type="http://schemas.openxmlformats.org/officeDocument/2006/relationships/hyperlink" Target="https://docs.cntd.ru/document/420320115" TargetMode="External"/><Relationship Id="rId21" Type="http://schemas.openxmlformats.org/officeDocument/2006/relationships/hyperlink" Target="https://docs.cntd.ru/document/499060765" TargetMode="External"/><Relationship Id="rId34" Type="http://schemas.openxmlformats.org/officeDocument/2006/relationships/hyperlink" Target="https://docs.cntd.ru/document/420320115" TargetMode="External"/><Relationship Id="rId42" Type="http://schemas.openxmlformats.org/officeDocument/2006/relationships/hyperlink" Target="https://docs.cntd.ru/document/420282363" TargetMode="External"/><Relationship Id="rId7" Type="http://schemas.openxmlformats.org/officeDocument/2006/relationships/hyperlink" Target="https://docs.cntd.ru/document/499024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28376" TargetMode="External"/><Relationship Id="rId20" Type="http://schemas.openxmlformats.org/officeDocument/2006/relationships/hyperlink" Target="https://docs.cntd.ru/document/499060765" TargetMode="External"/><Relationship Id="rId29" Type="http://schemas.openxmlformats.org/officeDocument/2006/relationships/hyperlink" Target="https://docs.cntd.ru/document/499070759" TargetMode="External"/><Relationship Id="rId41" Type="http://schemas.openxmlformats.org/officeDocument/2006/relationships/hyperlink" Target="https://docs.cntd.ru/document/420282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420373837" TargetMode="External"/><Relationship Id="rId24" Type="http://schemas.openxmlformats.org/officeDocument/2006/relationships/hyperlink" Target="https://docs.cntd.ru/document/499044345" TargetMode="External"/><Relationship Id="rId32" Type="http://schemas.openxmlformats.org/officeDocument/2006/relationships/hyperlink" Target="https://docs.cntd.ru/document/420243891" TargetMode="External"/><Relationship Id="rId37" Type="http://schemas.openxmlformats.org/officeDocument/2006/relationships/hyperlink" Target="https://docs.cntd.ru/document/9014513" TargetMode="External"/><Relationship Id="rId40" Type="http://schemas.openxmlformats.org/officeDocument/2006/relationships/hyperlink" Target="https://docs.cntd.ru/document/420320115" TargetMode="External"/><Relationship Id="rId5" Type="http://schemas.openxmlformats.org/officeDocument/2006/relationships/hyperlink" Target="https://docs.cntd.ru/document/573319206" TargetMode="External"/><Relationship Id="rId15" Type="http://schemas.openxmlformats.org/officeDocument/2006/relationships/hyperlink" Target="https://docs.cntd.ru/document/420284816" TargetMode="External"/><Relationship Id="rId23" Type="http://schemas.openxmlformats.org/officeDocument/2006/relationships/hyperlink" Target="https://docs.cntd.ru/document/499044346" TargetMode="External"/><Relationship Id="rId28" Type="http://schemas.openxmlformats.org/officeDocument/2006/relationships/hyperlink" Target="https://docs.cntd.ru/document/499070759" TargetMode="External"/><Relationship Id="rId36" Type="http://schemas.openxmlformats.org/officeDocument/2006/relationships/hyperlink" Target="https://docs.cntd.ru/document/902114182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yperlink" Target="https://docs.cntd.ru/document/420245388" TargetMode="External"/><Relationship Id="rId31" Type="http://schemas.openxmlformats.org/officeDocument/2006/relationships/hyperlink" Target="https://docs.cntd.ru/document/9014513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cs.cntd.ru/document/420320115" TargetMode="External"/><Relationship Id="rId9" Type="http://schemas.openxmlformats.org/officeDocument/2006/relationships/hyperlink" Target="https://docs.cntd.ru/document/420320115" TargetMode="External"/><Relationship Id="rId14" Type="http://schemas.openxmlformats.org/officeDocument/2006/relationships/hyperlink" Target="https://docs.cntd.ru/document/420284816" TargetMode="External"/><Relationship Id="rId22" Type="http://schemas.openxmlformats.org/officeDocument/2006/relationships/hyperlink" Target="https://docs.cntd.ru/document/499044346" TargetMode="External"/><Relationship Id="rId27" Type="http://schemas.openxmlformats.org/officeDocument/2006/relationships/hyperlink" Target="https://docs.cntd.ru/document/420294295" TargetMode="External"/><Relationship Id="rId30" Type="http://schemas.openxmlformats.org/officeDocument/2006/relationships/hyperlink" Target="https://docs.cntd.ru/document/420249064" TargetMode="External"/><Relationship Id="rId35" Type="http://schemas.openxmlformats.org/officeDocument/2006/relationships/hyperlink" Target="https://docs.cntd.ru/document/42032011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cntd.ru/document/4990245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74234" TargetMode="External"/><Relationship Id="rId17" Type="http://schemas.openxmlformats.org/officeDocument/2006/relationships/hyperlink" Target="https://docs.cntd.ru/document/499028376" TargetMode="External"/><Relationship Id="rId25" Type="http://schemas.openxmlformats.org/officeDocument/2006/relationships/hyperlink" Target="https://docs.cntd.ru/document/499044345" TargetMode="External"/><Relationship Id="rId33" Type="http://schemas.openxmlformats.org/officeDocument/2006/relationships/hyperlink" Target="https://docs.cntd.ru/document/420243891" TargetMode="External"/><Relationship Id="rId38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4225</Words>
  <Characters>24085</Characters>
  <Application>Microsoft Office Word</Application>
  <DocSecurity>0</DocSecurity>
  <Lines>200</Lines>
  <Paragraphs>56</Paragraphs>
  <ScaleCrop>false</ScaleCrop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2022-09-11T08:44:00Z</dcterms:created>
  <dcterms:modified xsi:type="dcterms:W3CDTF">2022-09-11T08:45:00Z</dcterms:modified>
</cp:coreProperties>
</file>